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BED1C" w14:textId="423294E4" w:rsidR="00B9568D" w:rsidRDefault="005C09EB" w:rsidP="00DD252C">
      <w:pPr>
        <w:rPr>
          <w:rFonts w:ascii="Times New Roman" w:hAnsi="Times New Roman" w:cs="Calibri"/>
          <w:szCs w:val="30"/>
          <w:u w:val="single"/>
        </w:rPr>
      </w:pPr>
      <w:bookmarkStart w:id="0" w:name="_GoBack"/>
      <w:bookmarkEnd w:id="0"/>
      <w:r>
        <w:rPr>
          <w:rFonts w:ascii="Times New Roman" w:hAnsi="Times New Roman" w:cs="Calibri"/>
          <w:szCs w:val="30"/>
          <w:u w:val="single"/>
        </w:rPr>
        <w:t xml:space="preserve">Course Reporting Form for </w:t>
      </w:r>
      <w:r w:rsidR="00884824">
        <w:rPr>
          <w:rFonts w:ascii="Times New Roman" w:hAnsi="Times New Roman" w:cs="Calibri"/>
          <w:szCs w:val="30"/>
          <w:u w:val="single"/>
        </w:rPr>
        <w:t xml:space="preserve">General Education </w:t>
      </w:r>
      <w:r>
        <w:rPr>
          <w:rFonts w:ascii="Times New Roman" w:hAnsi="Times New Roman" w:cs="Calibri"/>
          <w:szCs w:val="30"/>
          <w:u w:val="single"/>
        </w:rPr>
        <w:t>Assessment</w:t>
      </w:r>
    </w:p>
    <w:p w14:paraId="21741846" w14:textId="77777777" w:rsidR="006E6BEC" w:rsidRDefault="00B9568D" w:rsidP="00DD252C">
      <w:pPr>
        <w:rPr>
          <w:rFonts w:ascii="Times New Roman" w:hAnsi="Times New Roman" w:cs="Calibri"/>
          <w:szCs w:val="30"/>
        </w:rPr>
      </w:pPr>
      <w:r>
        <w:rPr>
          <w:rFonts w:ascii="Times New Roman" w:hAnsi="Times New Roman" w:cs="Calibri"/>
          <w:szCs w:val="30"/>
        </w:rPr>
        <w:t>Core Area:</w:t>
      </w:r>
      <w:r w:rsidR="00AD7447">
        <w:rPr>
          <w:rFonts w:ascii="Times New Roman" w:hAnsi="Times New Roman" w:cs="Calibri"/>
          <w:szCs w:val="30"/>
        </w:rPr>
        <w:t xml:space="preserve"> International Perspectives</w:t>
      </w:r>
    </w:p>
    <w:p w14:paraId="7DD40BBE" w14:textId="77777777" w:rsidR="00DD252C" w:rsidRDefault="00DD252C" w:rsidP="00DD252C">
      <w:pPr>
        <w:rPr>
          <w:rFonts w:ascii="Times New Roman" w:hAnsi="Times New Roman" w:cs="Calibri"/>
          <w:szCs w:val="30"/>
        </w:rPr>
      </w:pPr>
      <w:r>
        <w:rPr>
          <w:rFonts w:ascii="Times New Roman" w:hAnsi="Times New Roman" w:cs="Calibri"/>
          <w:szCs w:val="30"/>
        </w:rPr>
        <w:t>Learning Outcome:</w:t>
      </w:r>
      <w:r w:rsidR="00AD7447">
        <w:rPr>
          <w:rFonts w:ascii="Times New Roman" w:hAnsi="Times New Roman" w:cs="Calibri"/>
          <w:szCs w:val="30"/>
        </w:rPr>
        <w:t xml:space="preserve"> Cultural Identities</w:t>
      </w:r>
    </w:p>
    <w:p w14:paraId="4AD381D1" w14:textId="77777777" w:rsidR="00DD252C" w:rsidRDefault="00DD252C" w:rsidP="00DD252C">
      <w:pPr>
        <w:rPr>
          <w:rFonts w:ascii="Times New Roman" w:hAnsi="Times New Roman" w:cs="Calibri"/>
          <w:szCs w:val="30"/>
        </w:rPr>
      </w:pPr>
      <w:r>
        <w:rPr>
          <w:rFonts w:ascii="Times New Roman" w:hAnsi="Times New Roman" w:cs="Calibri"/>
          <w:szCs w:val="30"/>
        </w:rPr>
        <w:t>Course Title:</w:t>
      </w:r>
      <w:r w:rsidR="00AD7447">
        <w:rPr>
          <w:rFonts w:ascii="Times New Roman" w:hAnsi="Times New Roman" w:cs="Calibri"/>
          <w:szCs w:val="30"/>
        </w:rPr>
        <w:t xml:space="preserve"> Global Media</w:t>
      </w:r>
    </w:p>
    <w:p w14:paraId="2F280A44" w14:textId="77777777" w:rsidR="00DD252C" w:rsidRDefault="00DD252C" w:rsidP="00DD252C">
      <w:pPr>
        <w:rPr>
          <w:rFonts w:ascii="Times New Roman" w:hAnsi="Times New Roman" w:cs="Calibri"/>
          <w:szCs w:val="30"/>
        </w:rPr>
      </w:pPr>
      <w:r>
        <w:rPr>
          <w:rFonts w:ascii="Times New Roman" w:hAnsi="Times New Roman" w:cs="Calibri"/>
          <w:szCs w:val="30"/>
        </w:rPr>
        <w:t>Semester and Year:</w:t>
      </w:r>
      <w:r w:rsidR="00AD7447">
        <w:rPr>
          <w:rFonts w:ascii="Times New Roman" w:hAnsi="Times New Roman" w:cs="Calibri"/>
          <w:szCs w:val="30"/>
        </w:rPr>
        <w:t xml:space="preserve"> Fall 2019</w:t>
      </w:r>
    </w:p>
    <w:p w14:paraId="2E1E964A" w14:textId="77777777" w:rsidR="00CA4A41" w:rsidRDefault="00DD252C" w:rsidP="00DD252C">
      <w:pPr>
        <w:rPr>
          <w:rFonts w:ascii="Times New Roman" w:hAnsi="Times New Roman" w:cs="Calibri"/>
          <w:szCs w:val="30"/>
        </w:rPr>
      </w:pPr>
      <w:r>
        <w:rPr>
          <w:rFonts w:ascii="Times New Roman" w:hAnsi="Times New Roman" w:cs="Calibri"/>
          <w:szCs w:val="30"/>
        </w:rPr>
        <w:t>Course Instructor:</w:t>
      </w:r>
      <w:r w:rsidR="00AD7447">
        <w:rPr>
          <w:rFonts w:ascii="Times New Roman" w:hAnsi="Times New Roman" w:cs="Calibri"/>
          <w:szCs w:val="30"/>
        </w:rPr>
        <w:t xml:space="preserve"> Kim Kennedy White</w:t>
      </w:r>
    </w:p>
    <w:p w14:paraId="66786893" w14:textId="77777777" w:rsidR="00DD252C" w:rsidRPr="0030744F" w:rsidRDefault="00DD252C" w:rsidP="00DD252C">
      <w:pPr>
        <w:rPr>
          <w:rFonts w:ascii="Times New Roman" w:hAnsi="Times New Roman" w:cs="Calibri"/>
          <w:szCs w:val="30"/>
        </w:rPr>
      </w:pPr>
      <w:r>
        <w:rPr>
          <w:rFonts w:ascii="Times New Roman" w:hAnsi="Times New Roman" w:cs="Calibri"/>
          <w:szCs w:val="30"/>
        </w:rPr>
        <w:t>Number of Students:</w:t>
      </w:r>
      <w:r w:rsidR="00AD7447">
        <w:rPr>
          <w:rFonts w:ascii="Times New Roman" w:hAnsi="Times New Roman" w:cs="Calibri"/>
          <w:szCs w:val="30"/>
        </w:rPr>
        <w:t xml:space="preserve"> 32</w:t>
      </w:r>
    </w:p>
    <w:p w14:paraId="3450CB7C" w14:textId="77777777" w:rsidR="00DD252C" w:rsidRDefault="00DD252C" w:rsidP="00DD252C">
      <w:pPr>
        <w:jc w:val="center"/>
        <w:rPr>
          <w:rFonts w:ascii="Times New Roman" w:hAnsi="Times New Roman" w:cs="Calibri"/>
          <w:szCs w:val="30"/>
        </w:rPr>
      </w:pPr>
    </w:p>
    <w:tbl>
      <w:tblPr>
        <w:tblW w:w="8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0"/>
        <w:gridCol w:w="2240"/>
        <w:gridCol w:w="2240"/>
        <w:gridCol w:w="2240"/>
      </w:tblGrid>
      <w:tr w:rsidR="00DD252C" w:rsidRPr="00963808" w14:paraId="7A390AA6" w14:textId="77777777" w:rsidTr="00A944A9">
        <w:trPr>
          <w:trHeight w:val="1449"/>
        </w:trPr>
        <w:tc>
          <w:tcPr>
            <w:tcW w:w="2240" w:type="dxa"/>
          </w:tcPr>
          <w:p w14:paraId="1A9B2619" w14:textId="77777777" w:rsidR="00DD252C" w:rsidRPr="00963808" w:rsidRDefault="00DD252C" w:rsidP="00884824">
            <w:pPr>
              <w:rPr>
                <w:rFonts w:ascii="Times New Roman" w:hAnsi="Times New Roman" w:cs="Calibri"/>
                <w:szCs w:val="30"/>
              </w:rPr>
            </w:pPr>
          </w:p>
        </w:tc>
        <w:tc>
          <w:tcPr>
            <w:tcW w:w="2240" w:type="dxa"/>
          </w:tcPr>
          <w:p w14:paraId="4D113C96" w14:textId="77777777" w:rsidR="00DD252C" w:rsidRPr="00FB4384" w:rsidRDefault="00DD252C" w:rsidP="00DD252C">
            <w:pPr>
              <w:jc w:val="center"/>
              <w:rPr>
                <w:rFonts w:ascii="Times New Roman" w:hAnsi="Times New Roman" w:cs="Calibri"/>
                <w:b/>
                <w:szCs w:val="30"/>
              </w:rPr>
            </w:pPr>
            <w:r w:rsidRPr="00FB4384">
              <w:rPr>
                <w:rFonts w:ascii="Times New Roman" w:hAnsi="Times New Roman" w:cs="Calibri"/>
                <w:b/>
                <w:szCs w:val="30"/>
              </w:rPr>
              <w:t>Below Proficient</w:t>
            </w:r>
          </w:p>
          <w:p w14:paraId="294E267A" w14:textId="77777777" w:rsidR="00DD252C" w:rsidRDefault="00DD252C" w:rsidP="00DD252C">
            <w:pPr>
              <w:jc w:val="center"/>
              <w:rPr>
                <w:rFonts w:ascii="Times New Roman" w:hAnsi="Times New Roman" w:cs="Calibri"/>
                <w:szCs w:val="30"/>
              </w:rPr>
            </w:pPr>
            <w:r>
              <w:rPr>
                <w:rFonts w:ascii="Times New Roman" w:hAnsi="Times New Roman" w:cs="Calibri"/>
                <w:szCs w:val="30"/>
              </w:rPr>
              <w:t>Percent and</w:t>
            </w:r>
          </w:p>
          <w:p w14:paraId="0D039BA6" w14:textId="7390040A" w:rsidR="00E403ED" w:rsidRPr="00963808" w:rsidRDefault="00DD252C" w:rsidP="007F50D6">
            <w:pPr>
              <w:jc w:val="center"/>
              <w:rPr>
                <w:rFonts w:ascii="Times New Roman" w:hAnsi="Times New Roman" w:cs="Calibri"/>
                <w:szCs w:val="30"/>
              </w:rPr>
            </w:pPr>
            <w:r>
              <w:rPr>
                <w:rFonts w:ascii="Times New Roman" w:hAnsi="Times New Roman" w:cs="Calibri"/>
                <w:szCs w:val="30"/>
              </w:rPr>
              <w:t>Number of Students</w:t>
            </w:r>
          </w:p>
        </w:tc>
        <w:tc>
          <w:tcPr>
            <w:tcW w:w="2240" w:type="dxa"/>
          </w:tcPr>
          <w:p w14:paraId="5E76F5E3" w14:textId="77777777" w:rsidR="00DD252C" w:rsidRPr="00FB4384" w:rsidRDefault="00DD252C" w:rsidP="00DD252C">
            <w:pPr>
              <w:jc w:val="center"/>
              <w:rPr>
                <w:rFonts w:ascii="Times New Roman" w:hAnsi="Times New Roman" w:cs="Calibri"/>
                <w:b/>
                <w:szCs w:val="30"/>
              </w:rPr>
            </w:pPr>
            <w:r w:rsidRPr="00FB4384">
              <w:rPr>
                <w:rFonts w:ascii="Times New Roman" w:hAnsi="Times New Roman" w:cs="Calibri"/>
                <w:b/>
                <w:szCs w:val="30"/>
              </w:rPr>
              <w:t>Proficient</w:t>
            </w:r>
          </w:p>
          <w:p w14:paraId="14C3E35A" w14:textId="77777777" w:rsidR="00DD252C" w:rsidRDefault="00DD252C" w:rsidP="00DD252C">
            <w:pPr>
              <w:jc w:val="center"/>
              <w:rPr>
                <w:rFonts w:ascii="Times New Roman" w:hAnsi="Times New Roman" w:cs="Calibri"/>
                <w:szCs w:val="30"/>
              </w:rPr>
            </w:pPr>
            <w:r>
              <w:rPr>
                <w:rFonts w:ascii="Times New Roman" w:hAnsi="Times New Roman" w:cs="Calibri"/>
                <w:szCs w:val="30"/>
              </w:rPr>
              <w:t>Percent and</w:t>
            </w:r>
          </w:p>
          <w:p w14:paraId="2387CD37" w14:textId="76F7F9C0" w:rsidR="00E403ED" w:rsidRPr="00963808" w:rsidRDefault="00DD252C" w:rsidP="007F50D6">
            <w:pPr>
              <w:jc w:val="center"/>
              <w:rPr>
                <w:rFonts w:ascii="Times New Roman" w:hAnsi="Times New Roman" w:cs="Calibri"/>
                <w:szCs w:val="30"/>
              </w:rPr>
            </w:pPr>
            <w:r>
              <w:rPr>
                <w:rFonts w:ascii="Times New Roman" w:hAnsi="Times New Roman" w:cs="Calibri"/>
                <w:szCs w:val="30"/>
              </w:rPr>
              <w:t>Number of Students</w:t>
            </w:r>
          </w:p>
        </w:tc>
        <w:tc>
          <w:tcPr>
            <w:tcW w:w="2240" w:type="dxa"/>
          </w:tcPr>
          <w:p w14:paraId="2BD87313" w14:textId="77777777" w:rsidR="00DD252C" w:rsidRPr="00FB4384" w:rsidRDefault="00DD252C" w:rsidP="00DD252C">
            <w:pPr>
              <w:jc w:val="center"/>
              <w:rPr>
                <w:rFonts w:ascii="Times New Roman" w:hAnsi="Times New Roman" w:cs="Calibri"/>
                <w:b/>
                <w:szCs w:val="30"/>
              </w:rPr>
            </w:pPr>
            <w:r w:rsidRPr="00FB4384">
              <w:rPr>
                <w:rFonts w:ascii="Times New Roman" w:hAnsi="Times New Roman" w:cs="Calibri"/>
                <w:b/>
                <w:szCs w:val="30"/>
              </w:rPr>
              <w:t>Above Proficient</w:t>
            </w:r>
          </w:p>
          <w:p w14:paraId="29C36D4E" w14:textId="77777777" w:rsidR="00DD252C" w:rsidRDefault="00DD252C" w:rsidP="00CA4A41">
            <w:pPr>
              <w:jc w:val="center"/>
              <w:rPr>
                <w:rFonts w:ascii="Times New Roman" w:hAnsi="Times New Roman" w:cs="Calibri"/>
                <w:szCs w:val="30"/>
              </w:rPr>
            </w:pPr>
            <w:r>
              <w:rPr>
                <w:rFonts w:ascii="Times New Roman" w:hAnsi="Times New Roman" w:cs="Calibri"/>
                <w:szCs w:val="30"/>
              </w:rPr>
              <w:t>Percent and</w:t>
            </w:r>
          </w:p>
          <w:p w14:paraId="7A49BF33" w14:textId="22354059" w:rsidR="00E403ED" w:rsidRPr="00963808" w:rsidRDefault="00DD252C" w:rsidP="007F50D6">
            <w:pPr>
              <w:jc w:val="center"/>
              <w:rPr>
                <w:rFonts w:ascii="Times New Roman" w:hAnsi="Times New Roman" w:cs="Calibri"/>
                <w:szCs w:val="30"/>
              </w:rPr>
            </w:pPr>
            <w:r>
              <w:rPr>
                <w:rFonts w:ascii="Times New Roman" w:hAnsi="Times New Roman" w:cs="Calibri"/>
                <w:szCs w:val="30"/>
              </w:rPr>
              <w:t>Number of Students</w:t>
            </w:r>
          </w:p>
        </w:tc>
      </w:tr>
      <w:tr w:rsidR="00DD252C" w:rsidRPr="00963808" w14:paraId="43C37DD2" w14:textId="77777777" w:rsidTr="00A944A9">
        <w:trPr>
          <w:trHeight w:val="715"/>
        </w:trPr>
        <w:tc>
          <w:tcPr>
            <w:tcW w:w="2240" w:type="dxa"/>
          </w:tcPr>
          <w:p w14:paraId="795A7DB5" w14:textId="77777777" w:rsidR="00CA4A41" w:rsidRDefault="00CA4A41" w:rsidP="00CA4A41">
            <w:pPr>
              <w:rPr>
                <w:rFonts w:ascii="Times New Roman" w:hAnsi="Times New Roman" w:cs="Calibri"/>
                <w:szCs w:val="30"/>
              </w:rPr>
            </w:pPr>
            <w:r>
              <w:rPr>
                <w:rFonts w:ascii="Times New Roman" w:hAnsi="Times New Roman" w:cs="Calibri"/>
                <w:szCs w:val="30"/>
              </w:rPr>
              <w:t xml:space="preserve">Core Area </w:t>
            </w:r>
          </w:p>
          <w:p w14:paraId="1F958F41" w14:textId="77777777" w:rsidR="00DD252C" w:rsidRDefault="00CA4A41" w:rsidP="00CA4A41">
            <w:pPr>
              <w:rPr>
                <w:rFonts w:ascii="Times New Roman" w:hAnsi="Times New Roman" w:cs="Calibri"/>
                <w:szCs w:val="30"/>
              </w:rPr>
            </w:pPr>
            <w:r>
              <w:rPr>
                <w:rFonts w:ascii="Times New Roman" w:hAnsi="Times New Roman" w:cs="Calibri"/>
                <w:szCs w:val="30"/>
              </w:rPr>
              <w:t>Learning Outcome:</w:t>
            </w:r>
          </w:p>
          <w:p w14:paraId="2F4294ED" w14:textId="2986C97E" w:rsidR="00CA4A41" w:rsidRPr="007F50D6" w:rsidRDefault="00AA6E29" w:rsidP="00CA4A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Explain the concepts of culture and identity</w:t>
            </w:r>
          </w:p>
        </w:tc>
        <w:tc>
          <w:tcPr>
            <w:tcW w:w="2240" w:type="dxa"/>
          </w:tcPr>
          <w:p w14:paraId="28580B4F" w14:textId="416A605D" w:rsidR="00AA6E29" w:rsidRDefault="00AA6E29" w:rsidP="00AA6E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color w:val="000000"/>
                <w:szCs w:val="22"/>
              </w:rPr>
            </w:pPr>
            <w:r>
              <w:rPr>
                <w:rFonts w:ascii="Times New Roman" w:hAnsi="Times New Roman" w:cs="Helvetica"/>
                <w:color w:val="000000"/>
                <w:szCs w:val="22"/>
              </w:rPr>
              <w:t>Describes the concepts of culture and identi</w:t>
            </w:r>
            <w:r w:rsidR="00364E58">
              <w:rPr>
                <w:rFonts w:ascii="Times New Roman" w:hAnsi="Times New Roman" w:cs="Helvetica"/>
                <w:color w:val="000000"/>
                <w:szCs w:val="22"/>
              </w:rPr>
              <w:t>t</w:t>
            </w:r>
            <w:r>
              <w:rPr>
                <w:rFonts w:ascii="Times New Roman" w:hAnsi="Times New Roman" w:cs="Helvetica"/>
                <w:color w:val="000000"/>
                <w:szCs w:val="22"/>
              </w:rPr>
              <w:t>y in vague or uninformed ways</w:t>
            </w:r>
          </w:p>
          <w:p w14:paraId="54B6ACEA" w14:textId="77777777" w:rsidR="00E403ED" w:rsidRPr="00963808" w:rsidRDefault="00E403ED" w:rsidP="00FC0EB3">
            <w:pPr>
              <w:jc w:val="center"/>
              <w:rPr>
                <w:rFonts w:ascii="Times New Roman" w:hAnsi="Times New Roman" w:cs="Calibri"/>
                <w:szCs w:val="30"/>
              </w:rPr>
            </w:pPr>
          </w:p>
        </w:tc>
        <w:tc>
          <w:tcPr>
            <w:tcW w:w="2240" w:type="dxa"/>
          </w:tcPr>
          <w:p w14:paraId="4F32C80D" w14:textId="32ECB85F" w:rsidR="00E403ED" w:rsidRPr="007F50D6" w:rsidRDefault="00AA6E29" w:rsidP="007F50D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color w:val="000000"/>
                <w:szCs w:val="22"/>
              </w:rPr>
            </w:pPr>
            <w:r>
              <w:rPr>
                <w:rFonts w:ascii="Times New Roman" w:hAnsi="Times New Roman" w:cs="Helvetica"/>
                <w:color w:val="000000"/>
                <w:szCs w:val="22"/>
              </w:rPr>
              <w:t>Offers cogent definitions and interpretations of concepts of culture and identi</w:t>
            </w:r>
            <w:r w:rsidR="00364E58">
              <w:rPr>
                <w:rFonts w:ascii="Times New Roman" w:hAnsi="Times New Roman" w:cs="Helvetica"/>
                <w:color w:val="000000"/>
                <w:szCs w:val="22"/>
              </w:rPr>
              <w:t>t</w:t>
            </w:r>
            <w:r>
              <w:rPr>
                <w:rFonts w:ascii="Times New Roman" w:hAnsi="Times New Roman" w:cs="Helvetica"/>
                <w:color w:val="000000"/>
                <w:szCs w:val="22"/>
              </w:rPr>
              <w:t>y</w:t>
            </w:r>
          </w:p>
        </w:tc>
        <w:tc>
          <w:tcPr>
            <w:tcW w:w="2240" w:type="dxa"/>
          </w:tcPr>
          <w:p w14:paraId="08627231" w14:textId="3E69E6EF" w:rsidR="00E403ED" w:rsidRPr="007F50D6" w:rsidRDefault="00AA6E29" w:rsidP="007F50D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color w:val="000000"/>
                <w:szCs w:val="22"/>
              </w:rPr>
            </w:pPr>
            <w:r>
              <w:rPr>
                <w:rFonts w:ascii="Times New Roman" w:hAnsi="Times New Roman" w:cs="Helvetica"/>
                <w:color w:val="000000"/>
                <w:szCs w:val="22"/>
              </w:rPr>
              <w:t>Explains culture and identity in ways that deepen and extend the definitions of these concepts</w:t>
            </w:r>
          </w:p>
        </w:tc>
      </w:tr>
      <w:tr w:rsidR="0040217F" w:rsidRPr="00963808" w14:paraId="11735551" w14:textId="77777777" w:rsidTr="00A944A9">
        <w:trPr>
          <w:trHeight w:val="715"/>
        </w:trPr>
        <w:tc>
          <w:tcPr>
            <w:tcW w:w="2240" w:type="dxa"/>
          </w:tcPr>
          <w:p w14:paraId="278F323D" w14:textId="2A79B7D6" w:rsidR="0040217F" w:rsidRDefault="0040217F" w:rsidP="00CA4A41">
            <w:pPr>
              <w:rPr>
                <w:rFonts w:ascii="Times New Roman" w:hAnsi="Times New Roman" w:cs="Calibri"/>
                <w:szCs w:val="30"/>
              </w:rPr>
            </w:pPr>
          </w:p>
        </w:tc>
        <w:tc>
          <w:tcPr>
            <w:tcW w:w="2240" w:type="dxa"/>
          </w:tcPr>
          <w:p w14:paraId="3B870528" w14:textId="7A1EFB01" w:rsidR="0040217F" w:rsidRDefault="003523FE" w:rsidP="007F50D6">
            <w:pPr>
              <w:widowControl w:val="0"/>
              <w:tabs>
                <w:tab w:val="center" w:pos="1012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color w:val="000000"/>
                <w:szCs w:val="22"/>
              </w:rPr>
            </w:pPr>
            <w:r>
              <w:rPr>
                <w:rFonts w:ascii="Times New Roman" w:hAnsi="Times New Roman" w:cs="Helvetica"/>
                <w:color w:val="000000"/>
                <w:szCs w:val="22"/>
              </w:rPr>
              <w:t>4 / 12.5%</w:t>
            </w:r>
          </w:p>
        </w:tc>
        <w:tc>
          <w:tcPr>
            <w:tcW w:w="2240" w:type="dxa"/>
          </w:tcPr>
          <w:p w14:paraId="45DDB5CF" w14:textId="4202A273" w:rsidR="0040217F" w:rsidRDefault="003523FE" w:rsidP="00AA6E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color w:val="000000"/>
                <w:szCs w:val="22"/>
              </w:rPr>
            </w:pPr>
            <w:r>
              <w:rPr>
                <w:rFonts w:ascii="Times New Roman" w:hAnsi="Times New Roman" w:cs="Helvetica"/>
                <w:color w:val="000000"/>
                <w:szCs w:val="22"/>
              </w:rPr>
              <w:t>18 / 56.25%</w:t>
            </w:r>
          </w:p>
        </w:tc>
        <w:tc>
          <w:tcPr>
            <w:tcW w:w="2240" w:type="dxa"/>
          </w:tcPr>
          <w:p w14:paraId="65949DB7" w14:textId="11903E6A" w:rsidR="0040217F" w:rsidRDefault="003523FE" w:rsidP="00AA6E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color w:val="000000"/>
                <w:szCs w:val="22"/>
              </w:rPr>
            </w:pPr>
            <w:r>
              <w:rPr>
                <w:rFonts w:ascii="Times New Roman" w:hAnsi="Times New Roman" w:cs="Helvetica"/>
                <w:color w:val="000000"/>
                <w:szCs w:val="22"/>
              </w:rPr>
              <w:t>10 / 31.25%</w:t>
            </w:r>
          </w:p>
        </w:tc>
      </w:tr>
    </w:tbl>
    <w:p w14:paraId="3DBEA7B9" w14:textId="77777777" w:rsidR="00DD252C" w:rsidRDefault="00DD252C" w:rsidP="00DD252C">
      <w:pPr>
        <w:rPr>
          <w:rFonts w:ascii="Times New Roman" w:hAnsi="Times New Roman" w:cs="Calibri"/>
          <w:szCs w:val="30"/>
        </w:rPr>
      </w:pPr>
    </w:p>
    <w:p w14:paraId="56353428" w14:textId="77777777" w:rsidR="00DD252C" w:rsidRDefault="00DD252C" w:rsidP="00DD252C">
      <w:pPr>
        <w:rPr>
          <w:rFonts w:ascii="Times New Roman" w:hAnsi="Times New Roman" w:cs="Calibri"/>
          <w:szCs w:val="30"/>
          <w:u w:val="single"/>
        </w:rPr>
      </w:pPr>
      <w:r>
        <w:rPr>
          <w:rFonts w:ascii="Times New Roman" w:hAnsi="Times New Roman" w:cs="Calibri"/>
          <w:szCs w:val="30"/>
        </w:rPr>
        <w:t xml:space="preserve">1. </w:t>
      </w:r>
      <w:r w:rsidRPr="00B311D4">
        <w:rPr>
          <w:rFonts w:ascii="Times New Roman" w:hAnsi="Times New Roman" w:cs="Calibri"/>
          <w:szCs w:val="30"/>
          <w:u w:val="single"/>
        </w:rPr>
        <w:t>Brief description of Assessment for this Outcome</w:t>
      </w:r>
    </w:p>
    <w:p w14:paraId="521EB51A" w14:textId="64DD3280" w:rsidR="00F74081" w:rsidRPr="00AA6E29" w:rsidRDefault="00AA6E29" w:rsidP="00DD252C">
      <w:pPr>
        <w:rPr>
          <w:rFonts w:ascii="Times New Roman" w:hAnsi="Times New Roman" w:cs="Calibri"/>
          <w:szCs w:val="30"/>
        </w:rPr>
      </w:pPr>
      <w:bookmarkStart w:id="1" w:name="_Hlk514144510"/>
      <w:r>
        <w:rPr>
          <w:rFonts w:ascii="Times New Roman" w:hAnsi="Times New Roman" w:cs="Calibri"/>
          <w:szCs w:val="30"/>
        </w:rPr>
        <w:t xml:space="preserve">The assignment is a response paper in which students explore culture clash. The assignment asks them to:  </w:t>
      </w:r>
      <w:r w:rsidR="0033337E">
        <w:rPr>
          <w:rFonts w:ascii="Times New Roman" w:hAnsi="Times New Roman" w:cs="Calibri"/>
          <w:szCs w:val="30"/>
        </w:rPr>
        <w:t xml:space="preserve">1) </w:t>
      </w:r>
      <w:r>
        <w:rPr>
          <w:rFonts w:ascii="Times New Roman" w:hAnsi="Times New Roman" w:cs="Calibri"/>
          <w:szCs w:val="30"/>
        </w:rPr>
        <w:t xml:space="preserve">identify and describe an example in which two or more cultures come into contact on a global level; </w:t>
      </w:r>
      <w:r w:rsidR="0033337E">
        <w:rPr>
          <w:rFonts w:ascii="Times New Roman" w:hAnsi="Times New Roman" w:cs="Calibri"/>
          <w:szCs w:val="30"/>
        </w:rPr>
        <w:t xml:space="preserve">and 2) </w:t>
      </w:r>
      <w:r>
        <w:rPr>
          <w:rFonts w:ascii="Times New Roman" w:hAnsi="Times New Roman" w:cs="Calibri"/>
          <w:szCs w:val="30"/>
        </w:rPr>
        <w:t>explain</w:t>
      </w:r>
      <w:r w:rsidR="00C815E9">
        <w:rPr>
          <w:rFonts w:ascii="Times New Roman" w:hAnsi="Times New Roman" w:cs="Calibri"/>
          <w:szCs w:val="30"/>
        </w:rPr>
        <w:t xml:space="preserve"> and analyze</w:t>
      </w:r>
      <w:r>
        <w:rPr>
          <w:rFonts w:ascii="Times New Roman" w:hAnsi="Times New Roman" w:cs="Calibri"/>
          <w:szCs w:val="30"/>
        </w:rPr>
        <w:t xml:space="preserve"> the globalization outcome as a result of interaction (cultural differentialism</w:t>
      </w:r>
      <w:r w:rsidR="00FB5665">
        <w:rPr>
          <w:rFonts w:ascii="Times New Roman" w:hAnsi="Times New Roman" w:cs="Calibri"/>
          <w:szCs w:val="30"/>
        </w:rPr>
        <w:t xml:space="preserve">, </w:t>
      </w:r>
      <w:r>
        <w:rPr>
          <w:rFonts w:ascii="Times New Roman" w:hAnsi="Times New Roman" w:cs="Calibri"/>
          <w:szCs w:val="30"/>
        </w:rPr>
        <w:t>cultural convergenc</w:t>
      </w:r>
      <w:r w:rsidR="00FB5665">
        <w:rPr>
          <w:rFonts w:ascii="Times New Roman" w:hAnsi="Times New Roman" w:cs="Calibri"/>
          <w:szCs w:val="30"/>
        </w:rPr>
        <w:t>e, or</w:t>
      </w:r>
      <w:r>
        <w:rPr>
          <w:rFonts w:ascii="Times New Roman" w:hAnsi="Times New Roman" w:cs="Calibri"/>
          <w:szCs w:val="30"/>
        </w:rPr>
        <w:t xml:space="preserve"> cultural hybridity)</w:t>
      </w:r>
      <w:r w:rsidR="0033337E">
        <w:rPr>
          <w:rFonts w:ascii="Times New Roman" w:hAnsi="Times New Roman" w:cs="Calibri"/>
          <w:szCs w:val="30"/>
        </w:rPr>
        <w:t>.</w:t>
      </w:r>
    </w:p>
    <w:p w14:paraId="7F1686BA" w14:textId="77777777" w:rsidR="00BF4CED" w:rsidRPr="00B311D4" w:rsidRDefault="00BF4CED" w:rsidP="00DD252C">
      <w:pPr>
        <w:rPr>
          <w:rFonts w:ascii="Times New Roman" w:hAnsi="Times New Roman" w:cs="Calibri"/>
          <w:szCs w:val="30"/>
          <w:u w:val="single"/>
        </w:rPr>
      </w:pPr>
    </w:p>
    <w:p w14:paraId="1E3B7712" w14:textId="77777777" w:rsidR="00DD252C" w:rsidRDefault="00DD252C" w:rsidP="00DD252C">
      <w:pPr>
        <w:rPr>
          <w:rFonts w:ascii="Times New Roman" w:hAnsi="Times New Roman" w:cs="Calibri"/>
          <w:szCs w:val="30"/>
        </w:rPr>
      </w:pPr>
      <w:r>
        <w:rPr>
          <w:rFonts w:ascii="Times New Roman" w:hAnsi="Times New Roman" w:cs="Calibri"/>
          <w:szCs w:val="30"/>
        </w:rPr>
        <w:t xml:space="preserve">2. </w:t>
      </w:r>
      <w:r w:rsidRPr="00F746FD">
        <w:rPr>
          <w:rFonts w:ascii="Times New Roman" w:hAnsi="Times New Roman" w:cs="Calibri"/>
          <w:szCs w:val="30"/>
          <w:u w:val="single"/>
        </w:rPr>
        <w:t xml:space="preserve">Comments about </w:t>
      </w:r>
      <w:r w:rsidR="00FC0EB3">
        <w:rPr>
          <w:rFonts w:ascii="Times New Roman" w:hAnsi="Times New Roman" w:cs="Calibri"/>
          <w:szCs w:val="30"/>
          <w:u w:val="single"/>
        </w:rPr>
        <w:t>O</w:t>
      </w:r>
      <w:r>
        <w:rPr>
          <w:rFonts w:ascii="Times New Roman" w:hAnsi="Times New Roman" w:cs="Calibri"/>
          <w:szCs w:val="30"/>
          <w:u w:val="single"/>
        </w:rPr>
        <w:t xml:space="preserve">verall </w:t>
      </w:r>
      <w:r w:rsidRPr="00F746FD">
        <w:rPr>
          <w:rFonts w:ascii="Times New Roman" w:hAnsi="Times New Roman" w:cs="Calibri"/>
          <w:szCs w:val="30"/>
          <w:u w:val="single"/>
        </w:rPr>
        <w:t>Student Performance</w:t>
      </w:r>
    </w:p>
    <w:p w14:paraId="32831CE0" w14:textId="1CDCD935" w:rsidR="00654B25" w:rsidRDefault="00607FF8" w:rsidP="00DD252C">
      <w:pPr>
        <w:rPr>
          <w:rFonts w:ascii="Times New Roman" w:hAnsi="Times New Roman" w:cs="Calibri"/>
          <w:szCs w:val="30"/>
        </w:rPr>
      </w:pPr>
      <w:r>
        <w:rPr>
          <w:rFonts w:ascii="Times New Roman" w:hAnsi="Times New Roman" w:cs="Calibri"/>
          <w:szCs w:val="30"/>
        </w:rPr>
        <w:t xml:space="preserve">Overall, students did very well in identifying and selecting an example of culture clash. </w:t>
      </w:r>
      <w:r w:rsidR="00654B25">
        <w:rPr>
          <w:rFonts w:ascii="Times New Roman" w:hAnsi="Times New Roman" w:cs="Calibri"/>
          <w:szCs w:val="30"/>
        </w:rPr>
        <w:t>S</w:t>
      </w:r>
      <w:r>
        <w:rPr>
          <w:rFonts w:ascii="Times New Roman" w:hAnsi="Times New Roman" w:cs="Calibri"/>
          <w:szCs w:val="30"/>
        </w:rPr>
        <w:t xml:space="preserve">tudents were able to connect their example to one of Lule’s globalization outcomes and explain their selection of cultural differentialism, cultural convergence, or cultural hybridity. </w:t>
      </w:r>
      <w:r w:rsidR="00654B25">
        <w:rPr>
          <w:rFonts w:ascii="Times New Roman" w:hAnsi="Times New Roman" w:cs="Calibri"/>
          <w:szCs w:val="30"/>
        </w:rPr>
        <w:t>A f</w:t>
      </w:r>
      <w:r>
        <w:rPr>
          <w:rFonts w:ascii="Times New Roman" w:hAnsi="Times New Roman" w:cs="Calibri"/>
          <w:szCs w:val="30"/>
        </w:rPr>
        <w:t>ew students move</w:t>
      </w:r>
      <w:r w:rsidR="00654B25">
        <w:rPr>
          <w:rFonts w:ascii="Times New Roman" w:hAnsi="Times New Roman" w:cs="Calibri"/>
          <w:szCs w:val="30"/>
        </w:rPr>
        <w:t>d</w:t>
      </w:r>
      <w:r>
        <w:rPr>
          <w:rFonts w:ascii="Times New Roman" w:hAnsi="Times New Roman" w:cs="Calibri"/>
          <w:szCs w:val="30"/>
        </w:rPr>
        <w:t xml:space="preserve"> their discussion beyond the surface and into a more robust analysis</w:t>
      </w:r>
      <w:r w:rsidR="00654B25">
        <w:rPr>
          <w:rFonts w:ascii="Times New Roman" w:hAnsi="Times New Roman" w:cs="Calibri"/>
          <w:szCs w:val="30"/>
        </w:rPr>
        <w:t xml:space="preserve"> and a</w:t>
      </w:r>
      <w:r w:rsidR="00364E58">
        <w:rPr>
          <w:rFonts w:ascii="Times New Roman" w:hAnsi="Times New Roman" w:cs="Calibri"/>
          <w:szCs w:val="30"/>
        </w:rPr>
        <w:t>pplication of concepts</w:t>
      </w:r>
      <w:r>
        <w:rPr>
          <w:rFonts w:ascii="Times New Roman" w:hAnsi="Times New Roman" w:cs="Calibri"/>
          <w:szCs w:val="30"/>
        </w:rPr>
        <w:t xml:space="preserve">. </w:t>
      </w:r>
      <w:r w:rsidR="00654B25">
        <w:rPr>
          <w:rFonts w:ascii="Times New Roman" w:hAnsi="Times New Roman" w:cs="Calibri"/>
          <w:szCs w:val="30"/>
        </w:rPr>
        <w:t>Students who were below proficient failed to follow instructions and include each part of the assignment in their paper</w:t>
      </w:r>
      <w:r w:rsidR="00364E58">
        <w:rPr>
          <w:rFonts w:ascii="Times New Roman" w:hAnsi="Times New Roman" w:cs="Calibri"/>
          <w:szCs w:val="30"/>
        </w:rPr>
        <w:t>; one person applied concepts from their business background rather than concepts from this class</w:t>
      </w:r>
      <w:r w:rsidR="00654B25">
        <w:rPr>
          <w:rFonts w:ascii="Times New Roman" w:hAnsi="Times New Roman" w:cs="Calibri"/>
          <w:szCs w:val="30"/>
        </w:rPr>
        <w:t>.</w:t>
      </w:r>
    </w:p>
    <w:p w14:paraId="3745CC98" w14:textId="77777777" w:rsidR="00654B25" w:rsidRDefault="00654B25" w:rsidP="00DD252C">
      <w:pPr>
        <w:rPr>
          <w:rFonts w:ascii="Times New Roman" w:hAnsi="Times New Roman" w:cs="Calibri"/>
          <w:szCs w:val="30"/>
        </w:rPr>
      </w:pPr>
    </w:p>
    <w:p w14:paraId="6A53BDC9" w14:textId="79E89444" w:rsidR="00F74081" w:rsidRDefault="00364E58" w:rsidP="00DD252C">
      <w:pPr>
        <w:rPr>
          <w:rFonts w:ascii="Times New Roman" w:hAnsi="Times New Roman" w:cs="Calibri"/>
          <w:szCs w:val="30"/>
        </w:rPr>
      </w:pPr>
      <w:r>
        <w:rPr>
          <w:rFonts w:ascii="Times New Roman" w:hAnsi="Times New Roman" w:cs="Calibri"/>
          <w:szCs w:val="30"/>
        </w:rPr>
        <w:t>General weaknesses</w:t>
      </w:r>
      <w:r w:rsidR="00607FF8">
        <w:rPr>
          <w:rFonts w:ascii="Times New Roman" w:hAnsi="Times New Roman" w:cs="Calibri"/>
          <w:szCs w:val="30"/>
        </w:rPr>
        <w:t xml:space="preserve"> with </w:t>
      </w:r>
      <w:r w:rsidR="00654B25">
        <w:rPr>
          <w:rFonts w:ascii="Times New Roman" w:hAnsi="Times New Roman" w:cs="Calibri"/>
          <w:szCs w:val="30"/>
        </w:rPr>
        <w:t xml:space="preserve">student papers </w:t>
      </w:r>
      <w:r w:rsidR="00607FF8">
        <w:rPr>
          <w:rFonts w:ascii="Times New Roman" w:hAnsi="Times New Roman" w:cs="Calibri"/>
          <w:szCs w:val="30"/>
        </w:rPr>
        <w:t>include: 1) identifying an example that is too broad (for example, discussing an American product that is integrated into the African market – rather than identifying a specific country or region)</w:t>
      </w:r>
      <w:r w:rsidR="00B003FF">
        <w:rPr>
          <w:rFonts w:ascii="Times New Roman" w:hAnsi="Times New Roman" w:cs="Calibri"/>
          <w:szCs w:val="30"/>
        </w:rPr>
        <w:t>;</w:t>
      </w:r>
      <w:r w:rsidR="00654B25">
        <w:rPr>
          <w:rFonts w:ascii="Times New Roman" w:hAnsi="Times New Roman" w:cs="Calibri"/>
          <w:szCs w:val="30"/>
        </w:rPr>
        <w:t xml:space="preserve"> or</w:t>
      </w:r>
      <w:r w:rsidR="00B003FF">
        <w:rPr>
          <w:rFonts w:ascii="Times New Roman" w:hAnsi="Times New Roman" w:cs="Calibri"/>
          <w:szCs w:val="30"/>
        </w:rPr>
        <w:t xml:space="preserve"> 2) identifying an example that it too</w:t>
      </w:r>
      <w:r w:rsidR="00607FF8">
        <w:rPr>
          <w:rFonts w:ascii="Times New Roman" w:hAnsi="Times New Roman" w:cs="Calibri"/>
          <w:szCs w:val="30"/>
        </w:rPr>
        <w:t xml:space="preserve"> discreet to really show the representation of cultural values (for example, </w:t>
      </w:r>
      <w:r w:rsidR="00B003FF">
        <w:rPr>
          <w:rFonts w:ascii="Times New Roman" w:hAnsi="Times New Roman" w:cs="Calibri"/>
          <w:szCs w:val="30"/>
        </w:rPr>
        <w:t>discussing t</w:t>
      </w:r>
      <w:r w:rsidR="00607FF8">
        <w:rPr>
          <w:rFonts w:ascii="Times New Roman" w:hAnsi="Times New Roman" w:cs="Calibri"/>
          <w:szCs w:val="30"/>
        </w:rPr>
        <w:t xml:space="preserve">he </w:t>
      </w:r>
      <w:r w:rsidR="00B003FF">
        <w:rPr>
          <w:rFonts w:ascii="Times New Roman" w:hAnsi="Times New Roman" w:cs="Calibri"/>
          <w:szCs w:val="30"/>
        </w:rPr>
        <w:t>1966 example of racecar drivers from Ford and Ferrari going up against each other – t</w:t>
      </w:r>
      <w:r>
        <w:rPr>
          <w:rFonts w:ascii="Times New Roman" w:hAnsi="Times New Roman" w:cs="Calibri"/>
          <w:szCs w:val="30"/>
        </w:rPr>
        <w:t>o</w:t>
      </w:r>
      <w:r w:rsidR="00B003FF">
        <w:rPr>
          <w:rFonts w:ascii="Times New Roman" w:hAnsi="Times New Roman" w:cs="Calibri"/>
          <w:szCs w:val="30"/>
        </w:rPr>
        <w:t>o specific of an example that doesn’t illustrate broad cultural values)</w:t>
      </w:r>
      <w:r w:rsidR="00654B25">
        <w:rPr>
          <w:rFonts w:ascii="Times New Roman" w:hAnsi="Times New Roman" w:cs="Calibri"/>
          <w:szCs w:val="30"/>
        </w:rPr>
        <w:t>.</w:t>
      </w:r>
    </w:p>
    <w:p w14:paraId="29A4B677" w14:textId="77777777" w:rsidR="00BF4CED" w:rsidRDefault="00BF4CED" w:rsidP="00DD252C">
      <w:pPr>
        <w:rPr>
          <w:rFonts w:ascii="Times New Roman" w:hAnsi="Times New Roman" w:cs="Calibri"/>
          <w:szCs w:val="30"/>
        </w:rPr>
      </w:pPr>
    </w:p>
    <w:p w14:paraId="2EF8C308" w14:textId="77777777" w:rsidR="00DD252C" w:rsidRDefault="00DD252C" w:rsidP="00DD252C">
      <w:pPr>
        <w:rPr>
          <w:rFonts w:ascii="Times New Roman" w:hAnsi="Times New Roman" w:cs="Calibri"/>
          <w:szCs w:val="30"/>
          <w:u w:val="single"/>
        </w:rPr>
      </w:pPr>
      <w:r>
        <w:rPr>
          <w:rFonts w:ascii="Times New Roman" w:hAnsi="Times New Roman" w:cs="Calibri"/>
          <w:szCs w:val="30"/>
        </w:rPr>
        <w:lastRenderedPageBreak/>
        <w:t xml:space="preserve">3. </w:t>
      </w:r>
      <w:r w:rsidRPr="00F746FD">
        <w:rPr>
          <w:rFonts w:ascii="Times New Roman" w:hAnsi="Times New Roman" w:cs="Calibri"/>
          <w:szCs w:val="30"/>
          <w:u w:val="single"/>
        </w:rPr>
        <w:t>Recommendations for Teachin</w:t>
      </w:r>
      <w:r w:rsidR="00FC0EB3">
        <w:rPr>
          <w:rFonts w:ascii="Times New Roman" w:hAnsi="Times New Roman" w:cs="Calibri"/>
          <w:szCs w:val="30"/>
          <w:u w:val="single"/>
        </w:rPr>
        <w:t>g and Learning</w:t>
      </w:r>
    </w:p>
    <w:p w14:paraId="23FD87FF" w14:textId="1F43145F" w:rsidR="001F032B" w:rsidRDefault="00B003FF" w:rsidP="00DD252C">
      <w:pPr>
        <w:rPr>
          <w:rFonts w:ascii="Times New Roman" w:hAnsi="Times New Roman" w:cs="Calibri"/>
          <w:szCs w:val="30"/>
        </w:rPr>
      </w:pPr>
      <w:r>
        <w:rPr>
          <w:rFonts w:ascii="Times New Roman" w:hAnsi="Times New Roman" w:cs="Calibri"/>
          <w:szCs w:val="30"/>
        </w:rPr>
        <w:t xml:space="preserve">The introduction of McDonald’s fast food chains in various parts of the world seems to be an effective way to discuss Lule’s culture clash concept and globalization outcomes. </w:t>
      </w:r>
      <w:r w:rsidR="00F249FC">
        <w:rPr>
          <w:rFonts w:ascii="Times New Roman" w:hAnsi="Times New Roman" w:cs="Calibri"/>
          <w:szCs w:val="30"/>
        </w:rPr>
        <w:t>I have a couple of ideas for getting more students to “above proficien</w:t>
      </w:r>
      <w:r w:rsidR="00654B25">
        <w:rPr>
          <w:rFonts w:ascii="Times New Roman" w:hAnsi="Times New Roman" w:cs="Calibri"/>
          <w:szCs w:val="30"/>
        </w:rPr>
        <w:t>cy</w:t>
      </w:r>
      <w:r w:rsidR="00F249FC">
        <w:rPr>
          <w:rFonts w:ascii="Times New Roman" w:hAnsi="Times New Roman" w:cs="Calibri"/>
          <w:szCs w:val="30"/>
        </w:rPr>
        <w:t xml:space="preserve">.” </w:t>
      </w:r>
      <w:r w:rsidR="00A55586">
        <w:rPr>
          <w:rFonts w:ascii="Times New Roman" w:hAnsi="Times New Roman" w:cs="Calibri"/>
          <w:szCs w:val="30"/>
        </w:rPr>
        <w:t xml:space="preserve">First, </w:t>
      </w:r>
      <w:r w:rsidR="001F032B">
        <w:rPr>
          <w:rFonts w:ascii="Times New Roman" w:hAnsi="Times New Roman" w:cs="Calibri"/>
          <w:szCs w:val="30"/>
        </w:rPr>
        <w:t xml:space="preserve">I need to be sure that students really understand the definitions and differences between the global outcomes (cultural differentialism, convergence, and hybridity) – perhaps a brief </w:t>
      </w:r>
      <w:r w:rsidR="00364E58">
        <w:rPr>
          <w:rFonts w:ascii="Times New Roman" w:hAnsi="Times New Roman" w:cs="Calibri"/>
          <w:szCs w:val="30"/>
        </w:rPr>
        <w:t>multiple choice o</w:t>
      </w:r>
      <w:r w:rsidR="001F032B">
        <w:rPr>
          <w:rFonts w:ascii="Times New Roman" w:hAnsi="Times New Roman" w:cs="Calibri"/>
          <w:szCs w:val="30"/>
        </w:rPr>
        <w:t xml:space="preserve">r short answer </w:t>
      </w:r>
      <w:r w:rsidR="00364E58">
        <w:rPr>
          <w:rFonts w:ascii="Times New Roman" w:hAnsi="Times New Roman" w:cs="Calibri"/>
          <w:szCs w:val="30"/>
        </w:rPr>
        <w:t>quiz would</w:t>
      </w:r>
      <w:r w:rsidR="001F032B">
        <w:rPr>
          <w:rFonts w:ascii="Times New Roman" w:hAnsi="Times New Roman" w:cs="Calibri"/>
          <w:szCs w:val="30"/>
        </w:rPr>
        <w:t xml:space="preserve"> push students to </w:t>
      </w:r>
      <w:r w:rsidR="00364E58">
        <w:rPr>
          <w:rFonts w:ascii="Times New Roman" w:hAnsi="Times New Roman" w:cs="Calibri"/>
          <w:szCs w:val="30"/>
        </w:rPr>
        <w:t>fully understand the concepts.</w:t>
      </w:r>
    </w:p>
    <w:p w14:paraId="35BAEC0A" w14:textId="77777777" w:rsidR="001F032B" w:rsidRDefault="001F032B" w:rsidP="00DD252C">
      <w:pPr>
        <w:rPr>
          <w:rFonts w:ascii="Times New Roman" w:hAnsi="Times New Roman" w:cs="Calibri"/>
          <w:szCs w:val="30"/>
        </w:rPr>
      </w:pPr>
    </w:p>
    <w:p w14:paraId="673594AC" w14:textId="1F0A9A48" w:rsidR="001F032B" w:rsidRDefault="001F032B" w:rsidP="00DD252C">
      <w:pPr>
        <w:rPr>
          <w:rFonts w:ascii="Times New Roman" w:hAnsi="Times New Roman" w:cs="Calibri"/>
          <w:szCs w:val="30"/>
        </w:rPr>
      </w:pPr>
      <w:r>
        <w:rPr>
          <w:rFonts w:ascii="Times New Roman" w:hAnsi="Times New Roman" w:cs="Calibri"/>
          <w:szCs w:val="30"/>
        </w:rPr>
        <w:t xml:space="preserve">Second, </w:t>
      </w:r>
      <w:r w:rsidR="00A55586">
        <w:rPr>
          <w:rFonts w:ascii="Times New Roman" w:hAnsi="Times New Roman" w:cs="Calibri"/>
          <w:szCs w:val="30"/>
        </w:rPr>
        <w:t>on the discussion board, I’ll have students go beyond the text and class notes by analyzing and commenting on the McDonald’s examples</w:t>
      </w:r>
      <w:r w:rsidR="00654B25">
        <w:rPr>
          <w:rFonts w:ascii="Times New Roman" w:hAnsi="Times New Roman" w:cs="Calibri"/>
          <w:szCs w:val="30"/>
        </w:rPr>
        <w:t xml:space="preserve">. Currently, </w:t>
      </w:r>
      <w:r w:rsidR="00A55586">
        <w:rPr>
          <w:rFonts w:ascii="Times New Roman" w:hAnsi="Times New Roman" w:cs="Calibri"/>
          <w:szCs w:val="30"/>
        </w:rPr>
        <w:t>I present the information in the class notes, but we usually move from there to generating our own ideas</w:t>
      </w:r>
      <w:r w:rsidR="00654B25">
        <w:rPr>
          <w:rFonts w:ascii="Times New Roman" w:hAnsi="Times New Roman" w:cs="Calibri"/>
          <w:szCs w:val="30"/>
        </w:rPr>
        <w:t xml:space="preserve">. It may be valuable for students to spend some time analyzing the examples presented in class more thoroughly before moving on to their own topics. </w:t>
      </w:r>
    </w:p>
    <w:p w14:paraId="37C92F3B" w14:textId="77777777" w:rsidR="001F032B" w:rsidRDefault="001F032B" w:rsidP="00DD252C">
      <w:pPr>
        <w:rPr>
          <w:rFonts w:ascii="Times New Roman" w:hAnsi="Times New Roman" w:cs="Calibri"/>
          <w:szCs w:val="30"/>
        </w:rPr>
      </w:pPr>
    </w:p>
    <w:p w14:paraId="2EC3CEC8" w14:textId="7BF8BC89" w:rsidR="001F032B" w:rsidRPr="00B003FF" w:rsidRDefault="001F032B" w:rsidP="00DD252C">
      <w:pPr>
        <w:rPr>
          <w:rFonts w:ascii="Times New Roman" w:hAnsi="Times New Roman" w:cs="Calibri"/>
          <w:szCs w:val="30"/>
        </w:rPr>
      </w:pPr>
      <w:r>
        <w:rPr>
          <w:rFonts w:ascii="Times New Roman" w:hAnsi="Times New Roman" w:cs="Calibri"/>
          <w:szCs w:val="30"/>
        </w:rPr>
        <w:t>Finally</w:t>
      </w:r>
      <w:r w:rsidR="00A55586">
        <w:rPr>
          <w:rFonts w:ascii="Times New Roman" w:hAnsi="Times New Roman" w:cs="Calibri"/>
          <w:szCs w:val="30"/>
        </w:rPr>
        <w:t xml:space="preserve">, </w:t>
      </w:r>
      <w:r w:rsidR="00364E58">
        <w:rPr>
          <w:rFonts w:ascii="Times New Roman" w:hAnsi="Times New Roman" w:cs="Calibri"/>
          <w:szCs w:val="30"/>
        </w:rPr>
        <w:t>in preparation for the response paper, I</w:t>
      </w:r>
      <w:r w:rsidR="00A55586">
        <w:rPr>
          <w:rFonts w:ascii="Times New Roman" w:hAnsi="Times New Roman" w:cs="Calibri"/>
          <w:szCs w:val="30"/>
        </w:rPr>
        <w:t xml:space="preserve"> </w:t>
      </w:r>
      <w:r w:rsidR="00B003FF">
        <w:rPr>
          <w:rFonts w:ascii="Times New Roman" w:hAnsi="Times New Roman" w:cs="Calibri"/>
          <w:szCs w:val="30"/>
        </w:rPr>
        <w:t xml:space="preserve">have students brainstorm </w:t>
      </w:r>
      <w:r w:rsidR="00654B25">
        <w:rPr>
          <w:rFonts w:ascii="Times New Roman" w:hAnsi="Times New Roman" w:cs="Calibri"/>
          <w:szCs w:val="30"/>
        </w:rPr>
        <w:t>and provide their</w:t>
      </w:r>
      <w:r w:rsidR="00B003FF">
        <w:rPr>
          <w:rFonts w:ascii="Times New Roman" w:hAnsi="Times New Roman" w:cs="Calibri"/>
          <w:szCs w:val="30"/>
        </w:rPr>
        <w:t xml:space="preserve"> ideas </w:t>
      </w:r>
      <w:r w:rsidR="00F249FC">
        <w:rPr>
          <w:rFonts w:ascii="Times New Roman" w:hAnsi="Times New Roman" w:cs="Calibri"/>
          <w:szCs w:val="30"/>
        </w:rPr>
        <w:t>on the discussion board</w:t>
      </w:r>
      <w:r w:rsidR="00A55586">
        <w:rPr>
          <w:rFonts w:ascii="Times New Roman" w:hAnsi="Times New Roman" w:cs="Calibri"/>
          <w:szCs w:val="30"/>
        </w:rPr>
        <w:t xml:space="preserve"> </w:t>
      </w:r>
      <w:r w:rsidR="00654B25">
        <w:rPr>
          <w:rFonts w:ascii="Times New Roman" w:hAnsi="Times New Roman" w:cs="Calibri"/>
          <w:szCs w:val="30"/>
        </w:rPr>
        <w:t>a</w:t>
      </w:r>
      <w:r w:rsidR="009E6D06">
        <w:rPr>
          <w:rFonts w:ascii="Times New Roman" w:hAnsi="Times New Roman" w:cs="Calibri"/>
          <w:szCs w:val="30"/>
        </w:rPr>
        <w:t>s well as</w:t>
      </w:r>
      <w:r w:rsidR="00654B25">
        <w:rPr>
          <w:rFonts w:ascii="Times New Roman" w:hAnsi="Times New Roman" w:cs="Calibri"/>
          <w:szCs w:val="30"/>
        </w:rPr>
        <w:t xml:space="preserve"> give peer feedback</w:t>
      </w:r>
      <w:r w:rsidR="00364E58">
        <w:rPr>
          <w:rFonts w:ascii="Times New Roman" w:hAnsi="Times New Roman" w:cs="Calibri"/>
          <w:szCs w:val="30"/>
        </w:rPr>
        <w:t>. I</w:t>
      </w:r>
      <w:r w:rsidR="00654B25">
        <w:rPr>
          <w:rFonts w:ascii="Times New Roman" w:hAnsi="Times New Roman" w:cs="Calibri"/>
          <w:szCs w:val="30"/>
        </w:rPr>
        <w:t xml:space="preserve">n the future, </w:t>
      </w:r>
      <w:r w:rsidR="00364E58">
        <w:rPr>
          <w:rFonts w:ascii="Times New Roman" w:hAnsi="Times New Roman" w:cs="Calibri"/>
          <w:szCs w:val="30"/>
        </w:rPr>
        <w:t xml:space="preserve">however, </w:t>
      </w:r>
      <w:r w:rsidR="00654B25">
        <w:rPr>
          <w:rFonts w:ascii="Times New Roman" w:hAnsi="Times New Roman" w:cs="Calibri"/>
          <w:szCs w:val="30"/>
        </w:rPr>
        <w:t>I’d like</w:t>
      </w:r>
      <w:r w:rsidR="00A55586">
        <w:rPr>
          <w:rFonts w:ascii="Times New Roman" w:hAnsi="Times New Roman" w:cs="Calibri"/>
          <w:szCs w:val="30"/>
        </w:rPr>
        <w:t xml:space="preserve"> them to</w:t>
      </w:r>
      <w:r w:rsidR="00654B25">
        <w:rPr>
          <w:rFonts w:ascii="Times New Roman" w:hAnsi="Times New Roman" w:cs="Calibri"/>
          <w:szCs w:val="30"/>
        </w:rPr>
        <w:t xml:space="preserve"> go beyond idea generating and</w:t>
      </w:r>
      <w:r w:rsidR="00A55586">
        <w:rPr>
          <w:rFonts w:ascii="Times New Roman" w:hAnsi="Times New Roman" w:cs="Calibri"/>
          <w:szCs w:val="30"/>
        </w:rPr>
        <w:t xml:space="preserve"> provide more analysis and writing to better flesh out these ideas before </w:t>
      </w:r>
      <w:r w:rsidR="00654B25">
        <w:rPr>
          <w:rFonts w:ascii="Times New Roman" w:hAnsi="Times New Roman" w:cs="Calibri"/>
          <w:szCs w:val="30"/>
        </w:rPr>
        <w:t>choosing one for their papers</w:t>
      </w:r>
      <w:r w:rsidR="00A55586">
        <w:rPr>
          <w:rFonts w:ascii="Times New Roman" w:hAnsi="Times New Roman" w:cs="Calibri"/>
          <w:szCs w:val="30"/>
        </w:rPr>
        <w:t xml:space="preserve">. </w:t>
      </w:r>
    </w:p>
    <w:p w14:paraId="08266CA9" w14:textId="77777777" w:rsidR="00F74081" w:rsidRDefault="00F74081" w:rsidP="00DD252C">
      <w:pPr>
        <w:rPr>
          <w:rFonts w:ascii="Times New Roman" w:hAnsi="Times New Roman" w:cs="Calibri"/>
          <w:szCs w:val="30"/>
        </w:rPr>
      </w:pPr>
    </w:p>
    <w:p w14:paraId="452351C8" w14:textId="77777777" w:rsidR="00DD252C" w:rsidRDefault="00DD252C" w:rsidP="00DD252C">
      <w:pPr>
        <w:rPr>
          <w:rFonts w:ascii="Times New Roman" w:hAnsi="Times New Roman" w:cs="Calibri"/>
          <w:szCs w:val="30"/>
          <w:u w:val="single"/>
        </w:rPr>
      </w:pPr>
      <w:r>
        <w:rPr>
          <w:rFonts w:ascii="Times New Roman" w:hAnsi="Times New Roman" w:cs="Calibri"/>
          <w:szCs w:val="30"/>
        </w:rPr>
        <w:t xml:space="preserve">4. </w:t>
      </w:r>
      <w:r>
        <w:rPr>
          <w:rFonts w:ascii="Times New Roman" w:hAnsi="Times New Roman" w:cs="Calibri"/>
          <w:szCs w:val="30"/>
          <w:u w:val="single"/>
        </w:rPr>
        <w:t>Recommendations for Assessment</w:t>
      </w:r>
    </w:p>
    <w:p w14:paraId="77053CF2" w14:textId="4DB153DF" w:rsidR="00AD7447" w:rsidRDefault="00A55586" w:rsidP="00DD252C">
      <w:pPr>
        <w:rPr>
          <w:rFonts w:ascii="Times New Roman" w:hAnsi="Times New Roman" w:cs="Calibri"/>
          <w:szCs w:val="30"/>
        </w:rPr>
      </w:pPr>
      <w:r>
        <w:rPr>
          <w:rFonts w:ascii="Times New Roman" w:hAnsi="Times New Roman" w:cs="Calibri"/>
          <w:szCs w:val="30"/>
        </w:rPr>
        <w:t xml:space="preserve">The </w:t>
      </w:r>
      <w:r w:rsidR="00654B25">
        <w:rPr>
          <w:rFonts w:ascii="Times New Roman" w:hAnsi="Times New Roman" w:cs="Calibri"/>
          <w:szCs w:val="30"/>
        </w:rPr>
        <w:t>assessment for this core area learning outcome are clear</w:t>
      </w:r>
      <w:r w:rsidR="00364E58">
        <w:rPr>
          <w:rFonts w:ascii="Times New Roman" w:hAnsi="Times New Roman" w:cs="Calibri"/>
          <w:szCs w:val="30"/>
        </w:rPr>
        <w:t>, but it seems too broad to include both culture and identity in the same outcome.</w:t>
      </w:r>
      <w:r w:rsidR="009E6D06">
        <w:rPr>
          <w:rFonts w:ascii="Times New Roman" w:hAnsi="Times New Roman" w:cs="Calibri"/>
          <w:szCs w:val="30"/>
        </w:rPr>
        <w:t xml:space="preserve"> In the case of my student papers, we focused on cultural connections; it would </w:t>
      </w:r>
      <w:r w:rsidR="00364E58">
        <w:rPr>
          <w:rFonts w:ascii="Times New Roman" w:hAnsi="Times New Roman" w:cs="Calibri"/>
          <w:szCs w:val="30"/>
        </w:rPr>
        <w:t xml:space="preserve">be a good idea to provide a separate assessment for identity. </w:t>
      </w:r>
      <w:r w:rsidR="009E6D06">
        <w:rPr>
          <w:rFonts w:ascii="Times New Roman" w:hAnsi="Times New Roman" w:cs="Calibri"/>
          <w:szCs w:val="30"/>
        </w:rPr>
        <w:t>Also, if</w:t>
      </w:r>
      <w:r w:rsidR="00364E58">
        <w:rPr>
          <w:rFonts w:ascii="Times New Roman" w:hAnsi="Times New Roman" w:cs="Calibri"/>
          <w:szCs w:val="30"/>
        </w:rPr>
        <w:t xml:space="preserve"> we’re trying to get students to understand the international perspectives around culture, we shou</w:t>
      </w:r>
      <w:r w:rsidR="009E6D06">
        <w:rPr>
          <w:rFonts w:ascii="Times New Roman" w:hAnsi="Times New Roman" w:cs="Calibri"/>
          <w:szCs w:val="30"/>
        </w:rPr>
        <w:t>ld provide a more robust understanding of culture – for example, in my course notes for this section of the class, we explore and define what we mean by traditional / indigenous cultures, subcultures / countercultures, and mass / popular cultures.</w:t>
      </w:r>
    </w:p>
    <w:bookmarkEnd w:id="1"/>
    <w:p w14:paraId="5F99B6A7" w14:textId="77777777" w:rsidR="00654B25" w:rsidRPr="00A55586" w:rsidRDefault="00654B25" w:rsidP="00DD252C">
      <w:pPr>
        <w:rPr>
          <w:rFonts w:ascii="Times New Roman" w:hAnsi="Times New Roman" w:cs="Calibri"/>
          <w:szCs w:val="30"/>
        </w:rPr>
      </w:pPr>
    </w:p>
    <w:sectPr w:rsidR="00654B25" w:rsidRPr="00A55586" w:rsidSect="00DD252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Times-Bold">
    <w:altName w:val="Courier New"/>
    <w:charset w:val="00"/>
    <w:family w:val="auto"/>
    <w:pitch w:val="variable"/>
    <w:sig w:usb0="00000001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D125A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508C89AC"/>
    <w:lvl w:ilvl="0" w:tplc="340659A6">
      <w:numFmt w:val="none"/>
      <w:lvlText w:val=""/>
      <w:lvlJc w:val="left"/>
      <w:pPr>
        <w:tabs>
          <w:tab w:val="num" w:pos="360"/>
        </w:tabs>
      </w:pPr>
    </w:lvl>
    <w:lvl w:ilvl="1" w:tplc="AC76C002">
      <w:numFmt w:val="decimal"/>
      <w:lvlText w:val=""/>
      <w:lvlJc w:val="left"/>
    </w:lvl>
    <w:lvl w:ilvl="2" w:tplc="B4E4035E">
      <w:numFmt w:val="decimal"/>
      <w:lvlText w:val=""/>
      <w:lvlJc w:val="left"/>
    </w:lvl>
    <w:lvl w:ilvl="3" w:tplc="A0BE34C4">
      <w:numFmt w:val="decimal"/>
      <w:lvlText w:val=""/>
      <w:lvlJc w:val="left"/>
    </w:lvl>
    <w:lvl w:ilvl="4" w:tplc="BDC0EECA">
      <w:numFmt w:val="decimal"/>
      <w:lvlText w:val=""/>
      <w:lvlJc w:val="left"/>
    </w:lvl>
    <w:lvl w:ilvl="5" w:tplc="78164B36">
      <w:numFmt w:val="decimal"/>
      <w:lvlText w:val=""/>
      <w:lvlJc w:val="left"/>
    </w:lvl>
    <w:lvl w:ilvl="6" w:tplc="A6687620">
      <w:numFmt w:val="decimal"/>
      <w:lvlText w:val=""/>
      <w:lvlJc w:val="left"/>
    </w:lvl>
    <w:lvl w:ilvl="7" w:tplc="0D003D2C">
      <w:numFmt w:val="decimal"/>
      <w:lvlText w:val=""/>
      <w:lvlJc w:val="left"/>
    </w:lvl>
    <w:lvl w:ilvl="8" w:tplc="24401904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31C8417C"/>
    <w:lvl w:ilvl="0" w:tplc="B1742E8C">
      <w:numFmt w:val="none"/>
      <w:lvlText w:val=""/>
      <w:lvlJc w:val="left"/>
      <w:pPr>
        <w:tabs>
          <w:tab w:val="num" w:pos="360"/>
        </w:tabs>
      </w:pPr>
    </w:lvl>
    <w:lvl w:ilvl="1" w:tplc="3968CD24">
      <w:numFmt w:val="decimal"/>
      <w:lvlText w:val=""/>
      <w:lvlJc w:val="left"/>
    </w:lvl>
    <w:lvl w:ilvl="2" w:tplc="7B445748">
      <w:numFmt w:val="decimal"/>
      <w:lvlText w:val=""/>
      <w:lvlJc w:val="left"/>
    </w:lvl>
    <w:lvl w:ilvl="3" w:tplc="FBA80EFE">
      <w:numFmt w:val="decimal"/>
      <w:lvlText w:val=""/>
      <w:lvlJc w:val="left"/>
    </w:lvl>
    <w:lvl w:ilvl="4" w:tplc="65CCC94C">
      <w:numFmt w:val="decimal"/>
      <w:lvlText w:val=""/>
      <w:lvlJc w:val="left"/>
    </w:lvl>
    <w:lvl w:ilvl="5" w:tplc="FF6EE598">
      <w:numFmt w:val="decimal"/>
      <w:lvlText w:val=""/>
      <w:lvlJc w:val="left"/>
    </w:lvl>
    <w:lvl w:ilvl="6" w:tplc="913E6EC4">
      <w:numFmt w:val="decimal"/>
      <w:lvlText w:val=""/>
      <w:lvlJc w:val="left"/>
    </w:lvl>
    <w:lvl w:ilvl="7" w:tplc="DF4E52DC">
      <w:numFmt w:val="decimal"/>
      <w:lvlText w:val=""/>
      <w:lvlJc w:val="left"/>
    </w:lvl>
    <w:lvl w:ilvl="8" w:tplc="42066C04">
      <w:numFmt w:val="decimal"/>
      <w:lvlText w:val=""/>
      <w:lvlJc w:val="left"/>
    </w:lvl>
  </w:abstractNum>
  <w:abstractNum w:abstractNumId="3" w15:restartNumberingAfterBreak="0">
    <w:nsid w:val="00000003"/>
    <w:multiLevelType w:val="hybridMultilevel"/>
    <w:tmpl w:val="6FC8DAC8"/>
    <w:lvl w:ilvl="0" w:tplc="EC16A87C">
      <w:numFmt w:val="none"/>
      <w:lvlText w:val=""/>
      <w:lvlJc w:val="left"/>
      <w:pPr>
        <w:tabs>
          <w:tab w:val="num" w:pos="360"/>
        </w:tabs>
      </w:pPr>
    </w:lvl>
    <w:lvl w:ilvl="1" w:tplc="4B8A4D7A">
      <w:numFmt w:val="decimal"/>
      <w:lvlText w:val=""/>
      <w:lvlJc w:val="left"/>
    </w:lvl>
    <w:lvl w:ilvl="2" w:tplc="B6B0090A">
      <w:numFmt w:val="decimal"/>
      <w:lvlText w:val=""/>
      <w:lvlJc w:val="left"/>
    </w:lvl>
    <w:lvl w:ilvl="3" w:tplc="01B02CC2">
      <w:numFmt w:val="decimal"/>
      <w:lvlText w:val=""/>
      <w:lvlJc w:val="left"/>
    </w:lvl>
    <w:lvl w:ilvl="4" w:tplc="65749D3C">
      <w:numFmt w:val="decimal"/>
      <w:lvlText w:val=""/>
      <w:lvlJc w:val="left"/>
    </w:lvl>
    <w:lvl w:ilvl="5" w:tplc="78BC494E">
      <w:numFmt w:val="decimal"/>
      <w:lvlText w:val=""/>
      <w:lvlJc w:val="left"/>
    </w:lvl>
    <w:lvl w:ilvl="6" w:tplc="CB809886">
      <w:numFmt w:val="decimal"/>
      <w:lvlText w:val=""/>
      <w:lvlJc w:val="left"/>
    </w:lvl>
    <w:lvl w:ilvl="7" w:tplc="C7603FF2">
      <w:numFmt w:val="decimal"/>
      <w:lvlText w:val=""/>
      <w:lvlJc w:val="left"/>
    </w:lvl>
    <w:lvl w:ilvl="8" w:tplc="9AC61B82">
      <w:numFmt w:val="decimal"/>
      <w:lvlText w:val=""/>
      <w:lvlJc w:val="left"/>
    </w:lvl>
  </w:abstractNum>
  <w:abstractNum w:abstractNumId="4" w15:restartNumberingAfterBreak="0">
    <w:nsid w:val="00000004"/>
    <w:multiLevelType w:val="hybridMultilevel"/>
    <w:tmpl w:val="946C6EBC"/>
    <w:lvl w:ilvl="0" w:tplc="9522B10E">
      <w:numFmt w:val="none"/>
      <w:lvlText w:val=""/>
      <w:lvlJc w:val="left"/>
      <w:pPr>
        <w:tabs>
          <w:tab w:val="num" w:pos="360"/>
        </w:tabs>
      </w:pPr>
    </w:lvl>
    <w:lvl w:ilvl="1" w:tplc="E8DCC8E6">
      <w:numFmt w:val="decimal"/>
      <w:lvlText w:val=""/>
      <w:lvlJc w:val="left"/>
    </w:lvl>
    <w:lvl w:ilvl="2" w:tplc="BBB80B1E">
      <w:numFmt w:val="decimal"/>
      <w:lvlText w:val=""/>
      <w:lvlJc w:val="left"/>
    </w:lvl>
    <w:lvl w:ilvl="3" w:tplc="CE008F08">
      <w:numFmt w:val="decimal"/>
      <w:lvlText w:val=""/>
      <w:lvlJc w:val="left"/>
    </w:lvl>
    <w:lvl w:ilvl="4" w:tplc="C020FD92">
      <w:numFmt w:val="decimal"/>
      <w:lvlText w:val=""/>
      <w:lvlJc w:val="left"/>
    </w:lvl>
    <w:lvl w:ilvl="5" w:tplc="5756E660">
      <w:numFmt w:val="decimal"/>
      <w:lvlText w:val=""/>
      <w:lvlJc w:val="left"/>
    </w:lvl>
    <w:lvl w:ilvl="6" w:tplc="6C52E476">
      <w:numFmt w:val="decimal"/>
      <w:lvlText w:val=""/>
      <w:lvlJc w:val="left"/>
    </w:lvl>
    <w:lvl w:ilvl="7" w:tplc="107A9F04">
      <w:numFmt w:val="decimal"/>
      <w:lvlText w:val=""/>
      <w:lvlJc w:val="left"/>
    </w:lvl>
    <w:lvl w:ilvl="8" w:tplc="E33E6554">
      <w:numFmt w:val="decimal"/>
      <w:lvlText w:val=""/>
      <w:lvlJc w:val="left"/>
    </w:lvl>
  </w:abstractNum>
  <w:abstractNum w:abstractNumId="5" w15:restartNumberingAfterBreak="0">
    <w:nsid w:val="05D14158"/>
    <w:multiLevelType w:val="hybridMultilevel"/>
    <w:tmpl w:val="E264B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E5A38"/>
    <w:multiLevelType w:val="hybridMultilevel"/>
    <w:tmpl w:val="0B5C3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507C0"/>
    <w:multiLevelType w:val="hybridMultilevel"/>
    <w:tmpl w:val="B45A7CBA"/>
    <w:lvl w:ilvl="0" w:tplc="7E26D3E0">
      <w:start w:val="9"/>
      <w:numFmt w:val="bullet"/>
      <w:lvlText w:val=""/>
      <w:lvlJc w:val="left"/>
      <w:pPr>
        <w:ind w:left="720" w:hanging="360"/>
      </w:pPr>
      <w:rPr>
        <w:rFonts w:ascii="Wingdings" w:eastAsia="Times" w:hAnsi="Wingding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713D1"/>
    <w:multiLevelType w:val="hybridMultilevel"/>
    <w:tmpl w:val="9336F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F431A"/>
    <w:multiLevelType w:val="hybridMultilevel"/>
    <w:tmpl w:val="492A3638"/>
    <w:lvl w:ilvl="0" w:tplc="B07E5C46">
      <w:start w:val="1"/>
      <w:numFmt w:val="upperLetter"/>
      <w:lvlText w:val="(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14E62"/>
    <w:multiLevelType w:val="hybridMultilevel"/>
    <w:tmpl w:val="34B21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01334"/>
    <w:multiLevelType w:val="hybridMultilevel"/>
    <w:tmpl w:val="48AEA0BE"/>
    <w:lvl w:ilvl="0" w:tplc="593478AE">
      <w:start w:val="4"/>
      <w:numFmt w:val="bullet"/>
      <w:lvlText w:val="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226E9"/>
    <w:multiLevelType w:val="hybridMultilevel"/>
    <w:tmpl w:val="94040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0C34B7"/>
    <w:multiLevelType w:val="hybridMultilevel"/>
    <w:tmpl w:val="4418B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F7D69"/>
    <w:multiLevelType w:val="hybridMultilevel"/>
    <w:tmpl w:val="17101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70A12"/>
    <w:multiLevelType w:val="hybridMultilevel"/>
    <w:tmpl w:val="66183CF2"/>
    <w:lvl w:ilvl="0" w:tplc="C47A3276">
      <w:start w:val="8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42000C"/>
    <w:multiLevelType w:val="hybridMultilevel"/>
    <w:tmpl w:val="090C8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A7736"/>
    <w:multiLevelType w:val="hybridMultilevel"/>
    <w:tmpl w:val="DF3E0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B6FDD"/>
    <w:multiLevelType w:val="hybridMultilevel"/>
    <w:tmpl w:val="BC1E6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B8354D"/>
    <w:multiLevelType w:val="hybridMultilevel"/>
    <w:tmpl w:val="1076C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D97BDF"/>
    <w:multiLevelType w:val="hybridMultilevel"/>
    <w:tmpl w:val="B7B87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106A6"/>
    <w:multiLevelType w:val="hybridMultilevel"/>
    <w:tmpl w:val="694C1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F94857"/>
    <w:multiLevelType w:val="hybridMultilevel"/>
    <w:tmpl w:val="FEB62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935E43"/>
    <w:multiLevelType w:val="hybridMultilevel"/>
    <w:tmpl w:val="DBDADCD6"/>
    <w:lvl w:ilvl="0" w:tplc="1854B0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666A89"/>
    <w:multiLevelType w:val="hybridMultilevel"/>
    <w:tmpl w:val="0B5C3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DD25E7"/>
    <w:multiLevelType w:val="hybridMultilevel"/>
    <w:tmpl w:val="F056B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15"/>
  </w:num>
  <w:num w:numId="4">
    <w:abstractNumId w:val="21"/>
  </w:num>
  <w:num w:numId="5">
    <w:abstractNumId w:val="11"/>
  </w:num>
  <w:num w:numId="6">
    <w:abstractNumId w:val="12"/>
  </w:num>
  <w:num w:numId="7">
    <w:abstractNumId w:val="5"/>
  </w:num>
  <w:num w:numId="8">
    <w:abstractNumId w:val="14"/>
  </w:num>
  <w:num w:numId="9">
    <w:abstractNumId w:val="1"/>
  </w:num>
  <w:num w:numId="10">
    <w:abstractNumId w:val="19"/>
  </w:num>
  <w:num w:numId="11">
    <w:abstractNumId w:val="13"/>
  </w:num>
  <w:num w:numId="12">
    <w:abstractNumId w:val="17"/>
  </w:num>
  <w:num w:numId="13">
    <w:abstractNumId w:val="23"/>
  </w:num>
  <w:num w:numId="14">
    <w:abstractNumId w:val="9"/>
  </w:num>
  <w:num w:numId="15">
    <w:abstractNumId w:val="2"/>
  </w:num>
  <w:num w:numId="16">
    <w:abstractNumId w:val="3"/>
  </w:num>
  <w:num w:numId="17">
    <w:abstractNumId w:val="4"/>
  </w:num>
  <w:num w:numId="18">
    <w:abstractNumId w:val="8"/>
  </w:num>
  <w:num w:numId="19">
    <w:abstractNumId w:val="6"/>
  </w:num>
  <w:num w:numId="20">
    <w:abstractNumId w:val="16"/>
  </w:num>
  <w:num w:numId="21">
    <w:abstractNumId w:val="24"/>
  </w:num>
  <w:num w:numId="22">
    <w:abstractNumId w:val="20"/>
  </w:num>
  <w:num w:numId="23">
    <w:abstractNumId w:val="25"/>
  </w:num>
  <w:num w:numId="24">
    <w:abstractNumId w:val="10"/>
  </w:num>
  <w:num w:numId="25">
    <w:abstractNumId w:val="18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A8"/>
    <w:rsid w:val="000546C3"/>
    <w:rsid w:val="00065933"/>
    <w:rsid w:val="00140734"/>
    <w:rsid w:val="00147A39"/>
    <w:rsid w:val="00191EED"/>
    <w:rsid w:val="001A080D"/>
    <w:rsid w:val="001F032B"/>
    <w:rsid w:val="0023058A"/>
    <w:rsid w:val="00244BE8"/>
    <w:rsid w:val="002676E8"/>
    <w:rsid w:val="0033337E"/>
    <w:rsid w:val="003523FE"/>
    <w:rsid w:val="00364E58"/>
    <w:rsid w:val="0037724A"/>
    <w:rsid w:val="003F5379"/>
    <w:rsid w:val="0040217F"/>
    <w:rsid w:val="004A2387"/>
    <w:rsid w:val="00570ECA"/>
    <w:rsid w:val="005C09EB"/>
    <w:rsid w:val="00607FF8"/>
    <w:rsid w:val="00627094"/>
    <w:rsid w:val="00642E2C"/>
    <w:rsid w:val="00654B25"/>
    <w:rsid w:val="0067617A"/>
    <w:rsid w:val="00684ED6"/>
    <w:rsid w:val="006E4F5D"/>
    <w:rsid w:val="006E6BEC"/>
    <w:rsid w:val="007C1F3C"/>
    <w:rsid w:val="007E0FF7"/>
    <w:rsid w:val="007F50D6"/>
    <w:rsid w:val="00853A5D"/>
    <w:rsid w:val="00884824"/>
    <w:rsid w:val="008D31E6"/>
    <w:rsid w:val="008E094F"/>
    <w:rsid w:val="00957D08"/>
    <w:rsid w:val="009E6D06"/>
    <w:rsid w:val="00A55586"/>
    <w:rsid w:val="00A81B69"/>
    <w:rsid w:val="00A944A9"/>
    <w:rsid w:val="00AA6E29"/>
    <w:rsid w:val="00AD7447"/>
    <w:rsid w:val="00B003FF"/>
    <w:rsid w:val="00B54999"/>
    <w:rsid w:val="00B9568D"/>
    <w:rsid w:val="00BE595C"/>
    <w:rsid w:val="00BF4CED"/>
    <w:rsid w:val="00C815E9"/>
    <w:rsid w:val="00CA4A41"/>
    <w:rsid w:val="00CE32E0"/>
    <w:rsid w:val="00D419B4"/>
    <w:rsid w:val="00DD252C"/>
    <w:rsid w:val="00DE34DD"/>
    <w:rsid w:val="00E10852"/>
    <w:rsid w:val="00E36E50"/>
    <w:rsid w:val="00E403ED"/>
    <w:rsid w:val="00E96FA8"/>
    <w:rsid w:val="00EA64E0"/>
    <w:rsid w:val="00F249FC"/>
    <w:rsid w:val="00F74081"/>
    <w:rsid w:val="00FB5665"/>
    <w:rsid w:val="00FC0EB3"/>
    <w:rsid w:val="00FC2400"/>
    <w:rsid w:val="00FD11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C5BBB56"/>
  <w14:defaultImageDpi w14:val="300"/>
  <w15:chartTrackingRefBased/>
  <w15:docId w15:val="{8837ECD2-2E04-4F4B-B0F2-F3FED7171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Palatino" w:hAnsi="Palatino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40"/>
    </w:rPr>
  </w:style>
  <w:style w:type="paragraph" w:styleId="Heading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ind w:right="-10253"/>
      <w:outlineLvl w:val="5"/>
    </w:pPr>
    <w:rPr>
      <w:rFonts w:ascii="Times-Bold" w:eastAsia="Times New Roman" w:hAnsi="Times-Bold"/>
      <w:b/>
      <w:sz w:val="22"/>
    </w:r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ind w:right="-10253"/>
      <w:outlineLvl w:val="6"/>
    </w:pPr>
    <w:rPr>
      <w:rFonts w:eastAsia="Times New Roman"/>
      <w:b/>
      <w:sz w:val="28"/>
    </w:rPr>
  </w:style>
  <w:style w:type="paragraph" w:styleId="Heading8">
    <w:name w:val="heading 8"/>
    <w:basedOn w:val="Normal"/>
    <w:next w:val="Normal"/>
    <w:qFormat/>
    <w:pPr>
      <w:keepNext/>
      <w:widowControl w:val="0"/>
      <w:autoSpaceDE w:val="0"/>
      <w:autoSpaceDN w:val="0"/>
      <w:adjustRightInd w:val="0"/>
      <w:ind w:right="-10253"/>
      <w:jc w:val="both"/>
      <w:outlineLvl w:val="7"/>
    </w:pPr>
    <w:rPr>
      <w:rFonts w:ascii="Times New Roman" w:eastAsia="Times New Roman" w:hAnsi="Times New Roman"/>
      <w:b/>
      <w:sz w:val="28"/>
    </w:rPr>
  </w:style>
  <w:style w:type="paragraph" w:styleId="Heading9">
    <w:name w:val="heading 9"/>
    <w:basedOn w:val="Normal"/>
    <w:next w:val="Normal"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8"/>
    </w:pPr>
    <w:rPr>
      <w:rFonts w:ascii="Arial" w:eastAsia="Times New Roman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Times New Roman" w:hAnsi="Times New Roman"/>
      <w:color w:val="000000"/>
      <w:sz w:val="32"/>
    </w:rPr>
  </w:style>
  <w:style w:type="paragraph" w:styleId="BodyText2">
    <w:name w:val="Body Text 2"/>
    <w:basedOn w:val="Normal"/>
    <w:rPr>
      <w:b/>
      <w:sz w:val="36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3">
    <w:name w:val="Body Text 3"/>
    <w:basedOn w:val="Normal"/>
    <w:rPr>
      <w:rFonts w:ascii="Times-Bold" w:eastAsia="Times New Roman" w:hAnsi="Times-Bold"/>
      <w:b/>
      <w:sz w:val="28"/>
    </w:rPr>
  </w:style>
  <w:style w:type="paragraph" w:styleId="Subtitle">
    <w:name w:val="Subtitle"/>
    <w:basedOn w:val="Normal"/>
    <w:qFormat/>
    <w:rPr>
      <w:rFonts w:eastAsia="Times New Roman"/>
      <w:sz w:val="40"/>
      <w:u w:val="single"/>
    </w:rPr>
  </w:style>
  <w:style w:type="paragraph" w:styleId="BodyTextIndent">
    <w:name w:val="Body Text Indent"/>
    <w:basedOn w:val="Normal"/>
    <w:rsid w:val="00CF6840"/>
    <w:pPr>
      <w:spacing w:after="120"/>
      <w:ind w:left="360"/>
    </w:pPr>
  </w:style>
  <w:style w:type="table" w:styleId="TableGrid">
    <w:name w:val="Table Grid"/>
    <w:basedOn w:val="TableNormal"/>
    <w:rsid w:val="00563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355720"/>
    <w:rPr>
      <w:color w:val="800080"/>
      <w:u w:val="single"/>
    </w:rPr>
  </w:style>
  <w:style w:type="character" w:styleId="Strong">
    <w:name w:val="Strong"/>
    <w:qFormat/>
    <w:rsid w:val="00F11E03"/>
    <w:rPr>
      <w:b/>
    </w:rPr>
  </w:style>
  <w:style w:type="character" w:customStyle="1" w:styleId="HeaderChar">
    <w:name w:val="Header Char"/>
    <w:link w:val="Header"/>
    <w:uiPriority w:val="99"/>
    <w:rsid w:val="000D4560"/>
    <w:rPr>
      <w:rFonts w:ascii="Cambria" w:eastAsia="Cambria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4560"/>
    <w:pPr>
      <w:tabs>
        <w:tab w:val="center" w:pos="4320"/>
        <w:tab w:val="right" w:pos="8640"/>
      </w:tabs>
    </w:pPr>
    <w:rPr>
      <w:rFonts w:ascii="Cambria" w:eastAsia="Cambria" w:hAnsi="Cambria"/>
      <w:szCs w:val="24"/>
    </w:rPr>
  </w:style>
  <w:style w:type="character" w:customStyle="1" w:styleId="BalloonTextChar">
    <w:name w:val="Balloon Text Char"/>
    <w:link w:val="BalloonText"/>
    <w:uiPriority w:val="99"/>
    <w:rsid w:val="00C97A2D"/>
    <w:rPr>
      <w:rFonts w:ascii="Lucida Grande" w:eastAsia="Cambria" w:hAnsi="Lucida Grande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unhideWhenUsed/>
    <w:rsid w:val="00C97A2D"/>
    <w:rPr>
      <w:rFonts w:ascii="Lucida Grande" w:eastAsia="Cambria" w:hAnsi="Lucida Grande"/>
      <w:sz w:val="18"/>
      <w:szCs w:val="18"/>
    </w:rPr>
  </w:style>
  <w:style w:type="paragraph" w:customStyle="1" w:styleId="Default">
    <w:name w:val="Default"/>
    <w:rsid w:val="000269A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3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3674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Reply</vt:lpstr>
    </vt:vector>
  </TitlesOfParts>
  <Company>CU-Denver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Reply</dc:title>
  <dc:subject/>
  <dc:creator>Kenny Wolf</dc:creator>
  <cp:keywords/>
  <dc:description/>
  <cp:lastModifiedBy>Carroll, Carie</cp:lastModifiedBy>
  <cp:revision>2</cp:revision>
  <cp:lastPrinted>2016-11-02T03:44:00Z</cp:lastPrinted>
  <dcterms:created xsi:type="dcterms:W3CDTF">2020-01-31T18:02:00Z</dcterms:created>
  <dcterms:modified xsi:type="dcterms:W3CDTF">2020-01-31T18:02:00Z</dcterms:modified>
</cp:coreProperties>
</file>